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/>
      </w:pPr>
      <w:r>
        <w:rPr>
          <w:rFonts w:ascii="Consolas" w:cs="Consolas" w:eastAsia="Consolas" w:hAnsi="Consolas"/>
          <w:b/>
          <w:bCs/>
          <w:color w:val="FFFFFF"/>
          <w:sz w:val="20"/>
          <w:szCs w:val="20"/>
          <w:shd w:fill="17181B" w:val="clear"/>
        </w:rPr>
        <w:t xml:space="preserve">MI</w:t>
      </w:r>
      <w:r>
        <w:rPr>
          <w:rFonts w:ascii="Consolas" w:cs="Consolas" w:eastAsia="Consolas" w:hAnsi="Consolas"/>
          <w:b/>
          <w:bCs/>
          <w:color w:val="17181B"/>
          <w:sz w:val="20"/>
          <w:szCs w:val="20"/>
        </w:rPr>
        <w:t xml:space="preserve">  MARKET INTELLIGENCE TOOLS</w:t>
      </w:r>
      <w:r>
        <w:rPr>
          <w:rFonts w:ascii="Consolas" w:cs="Consolas" w:eastAsia="Consolas" w:hAnsi="Consolas"/>
          <w:color w:val="6B6A63"/>
          <w:sz w:val="18"/>
          <w:szCs w:val="18"/>
        </w:rPr>
        <w:t xml:space="preserve">   ·   marketintelligencetools.com/templates/</w:t>
      </w:r>
    </w:p>
    <w:p>
      <w:pPr>
        <w:pBdr>
          <w:bottom w:val="single" w:color="D9A04B" w:sz="12"/>
        </w:pBdr>
        <w:spacing w:after="240"/>
      </w:pPr>
    </w:p>
    <w:p>
      <w:pPr>
        <w:spacing w:after="60"/>
      </w:pPr>
      <w:r>
        <w:rPr>
          <w:rFonts w:ascii="Georgia" w:cs="Georgia" w:eastAsia="Georgia" w:hAnsi="Georgia"/>
          <w:b/>
          <w:bCs/>
          <w:color w:val="17181B"/>
          <w:sz w:val="52"/>
          <w:szCs w:val="52"/>
        </w:rPr>
        <w:t xml:space="preserve">Objection-Handling Battlecard</w:t>
      </w:r>
    </w:p>
    <w:p>
      <w:pPr>
        <w:spacing w:after="280"/>
      </w:pPr>
      <w:r>
        <w:rPr>
          <w:rFonts w:ascii="Georgia" w:cs="Georgia" w:eastAsia="Georgia" w:hAnsi="Georgia"/>
          <w:i/>
          <w:iCs/>
          <w:color w:val="6B6A63"/>
          <w:sz w:val="22"/>
          <w:szCs w:val="22"/>
        </w:rPr>
        <w:t xml:space="preserve">Quick-reference responses for sales calls. One row per objection; keep responses under 30 seconds spoken.</w:t>
      </w:r>
    </w:p>
    <w:p>
      <w:pPr>
        <w:spacing w:after="120"/>
      </w:pPr>
      <w:r>
        <w:rPr>
          <w:rFonts w:ascii="Georgia" w:cs="Georgia" w:eastAsia="Georgia" w:hAnsi="Georgia"/>
          <w:i w:val="false"/>
          <w:iCs w:val="false"/>
          <w:color w:val="3A3935"/>
          <w:sz w:val="22"/>
          <w:szCs w:val="22"/>
        </w:rPr>
        <w:t xml:space="preserve">Competitor: ______________________    Owner: ______________________    Last updated: ____________</w:t>
      </w:r>
    </w:p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Pricing objections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300"/>
        <w:gridCol w:w="2300"/>
        <w:gridCol w:w="2280"/>
      </w:tblGrid>
      <w:tr>
        <w:trPr>
          <w:tblHeader/>
        </w:trPr>
        <w:tc>
          <w:tcPr>
            <w:tcW w:type="dxa" w:w="32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OBJECTION</w:t>
            </w:r>
          </w:p>
        </w:tc>
        <w:tc>
          <w:tcPr>
            <w:tcW w:type="dxa" w:w="23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FACT</w:t>
            </w:r>
          </w:p>
        </w:tc>
        <w:tc>
          <w:tcPr>
            <w:tcW w:type="dxa" w:w="23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IMPACT</w:t>
            </w:r>
          </w:p>
        </w:tc>
        <w:tc>
          <w:tcPr>
            <w:tcW w:type="dxa" w:w="22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ACT</w:t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'Your rival quoted 30% less'</w:t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Their quote excludes onboarding &amp; support tier</w:t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Total year-one cost lands within 5%</w:t>
            </w:r>
          </w:p>
        </w:tc>
        <w:tc>
          <w:tcPr>
            <w:tcW w:type="dxa" w:w="2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/>
                <w:iCs/>
                <w:color w:val="6B6A63"/>
                <w:sz w:val="20"/>
                <w:szCs w:val="20"/>
              </w:rPr>
              <w:t xml:space="preserve">e.g. Offer to price-match scope line by line</w:t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Feature objections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300"/>
        <w:gridCol w:w="2300"/>
        <w:gridCol w:w="2280"/>
      </w:tblGrid>
      <w:tr>
        <w:trPr>
          <w:tblHeader/>
        </w:trPr>
        <w:tc>
          <w:tcPr>
            <w:tcW w:type="dxa" w:w="32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OBJECTION</w:t>
            </w:r>
          </w:p>
        </w:tc>
        <w:tc>
          <w:tcPr>
            <w:tcW w:type="dxa" w:w="23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FACT</w:t>
            </w:r>
          </w:p>
        </w:tc>
        <w:tc>
          <w:tcPr>
            <w:tcW w:type="dxa" w:w="23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IMPACT</w:t>
            </w:r>
          </w:p>
        </w:tc>
        <w:tc>
          <w:tcPr>
            <w:tcW w:type="dxa" w:w="22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ACT</w:t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Trust and switching objections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200"/>
        <w:gridCol w:w="2300"/>
        <w:gridCol w:w="2300"/>
        <w:gridCol w:w="2280"/>
      </w:tblGrid>
      <w:tr>
        <w:trPr>
          <w:tblHeader/>
        </w:trPr>
        <w:tc>
          <w:tcPr>
            <w:tcW w:type="dxa" w:w="32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OBJECTION</w:t>
            </w:r>
          </w:p>
        </w:tc>
        <w:tc>
          <w:tcPr>
            <w:tcW w:type="dxa" w:w="23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FACT</w:t>
            </w:r>
          </w:p>
        </w:tc>
        <w:tc>
          <w:tcPr>
            <w:tcW w:type="dxa" w:w="23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IMPACT</w:t>
            </w:r>
          </w:p>
        </w:tc>
        <w:tc>
          <w:tcPr>
            <w:tcW w:type="dxa" w:w="22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ACT</w:t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2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3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2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p>
      <w:pPr>
        <w:spacing w:after="120" w:before="280"/>
      </w:pPr>
      <w:r>
        <w:rPr>
          <w:rFonts w:ascii="Georgia" w:cs="Georgia" w:eastAsia="Georgia" w:hAnsi="Georgia"/>
          <w:b/>
          <w:bCs/>
          <w:color w:val="17181B"/>
          <w:sz w:val="30"/>
          <w:szCs w:val="30"/>
        </w:rPr>
        <w:t xml:space="preserve">Escalation</w:t>
      </w:r>
    </w:p>
    <w:p>
      <w:pPr>
        <w:spacing w:after="120"/>
      </w:pPr>
      <w:r>
        <w:rPr>
          <w:rFonts w:ascii="Georgia" w:cs="Georgia" w:eastAsia="Georgia" w:hAnsi="Georgia"/>
          <w:i w:val="false"/>
          <w:iCs w:val="false"/>
          <w:color w:val="3A3935"/>
          <w:sz w:val="22"/>
          <w:szCs w:val="22"/>
        </w:rPr>
        <w:t xml:space="preserve">If an objection repeats across three or more calls, log it here and route it to product marketing for a standing answer.</w:t>
      </w:r>
    </w:p>
    <w:tbl>
      <w:tblPr>
        <w:tblW w:type="dxa" w:w="1008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5000"/>
        <w:gridCol w:w="2500"/>
        <w:gridCol w:w="2580"/>
      </w:tblGrid>
      <w:tr>
        <w:trPr>
          <w:tblHeader/>
        </w:trPr>
        <w:tc>
          <w:tcPr>
            <w:tcW w:type="dxa" w:w="50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RECURRING OBJECTION</w:t>
            </w:r>
          </w:p>
        </w:tc>
        <w:tc>
          <w:tcPr>
            <w:tcW w:type="dxa" w:w="250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ROUTED TO</w:t>
            </w:r>
          </w:p>
        </w:tc>
        <w:tc>
          <w:tcPr>
            <w:tcW w:type="dxa" w:w="2580"/>
            <w:shd w:fill="17181B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Consolas" w:cs="Consolas" w:eastAsia="Consolas" w:hAnsi="Consolas"/>
                <w:b/>
                <w:bCs/>
                <w:i w:val="false"/>
                <w:iCs w:val="false"/>
                <w:color w:val="FFFFFF"/>
                <w:sz w:val="18"/>
                <w:szCs w:val="18"/>
              </w:rPr>
              <w:t xml:space="preserve">DATE</w:t>
            </w:r>
          </w:p>
        </w:tc>
      </w:tr>
      <w:tr>
        <w:tc>
          <w:tcPr>
            <w:tcW w:type="dxa" w:w="5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50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0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  <w:tc>
          <w:tcPr>
            <w:tcW w:type="dxa" w:w="2580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/>
            </w:pPr>
            <w:r>
              <w:rPr>
                <w:rFonts w:ascii="Georgia" w:cs="Georgia" w:eastAsia="Georgia" w:hAnsi="Georgia"/>
                <w:b w:val="false"/>
                <w:bCs w:val="false"/>
                <w:i w:val="false"/>
                <w:iCs w:val="false"/>
                <w:color w:val="3A3935"/>
                <w:sz w:val="20"/>
                <w:szCs w:val="20"/>
              </w:rPr>
              <w:t xml:space="preserve"/>
            </w:r>
          </w:p>
        </w:tc>
      </w:tr>
    </w:tbl>
    <w:sectPr>
      <w:footerReference w:type="default" r:id="rId7"/>
      <w:pgSz w:w="12240" w:h="15840" w:orient="portrait"/>
      <w:pgMar w:top="1080" w:right="1080" w:bottom="1080" w:left="10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Consolas" w:cs="Consolas" w:eastAsia="Consolas" w:hAnsi="Consolas"/>
        <w:color w:val="6B6A63"/>
        <w:sz w:val="16"/>
        <w:szCs w:val="16"/>
      </w:rPr>
      <w:t xml:space="preserve">Free template from Market Intelligence Tools · marketintelligencetools.com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2026-07-23T08:38:24.468Z</dcterms:created>
  <dcterms:modified xsi:type="dcterms:W3CDTF">2026-07-23T08:38:24.468Z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